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  <w:jc w:val="left"/>
      </w:pPr>
      <w:r>
        <w:rPr>
          <w:rFonts w:ascii="Arial" w:cs="Arial" w:eastAsia="Arial" w:hAnsi="Arial"/>
          <w:b/>
          <w:bCs/>
          <w:sz w:val="36"/>
          <w:szCs w:val="36"/>
        </w:rPr>
        <w:t xml:space="preserve">Refund handling SOP</w:t>
      </w:r>
    </w:p>
    <w:p>
      <w:pPr>
        <w:spacing w:after="240"/>
      </w:pPr>
      <w:r>
        <w:rPr>
          <w:rFonts w:ascii="Arial" w:cs="Arial" w:eastAsia="Arial" w:hAnsi="Arial"/>
          <w:i/>
          <w:iCs/>
          <w:color w:val="555555"/>
          <w:sz w:val="20"/>
          <w:szCs w:val="20"/>
        </w:rPr>
        <w:t xml:space="preserve">Version 1.0</w:t>
      </w:r>
      <w:r>
        <w:rPr>
          <w:rFonts w:ascii="Arial" w:cs="Arial" w:eastAsia="Arial" w:hAnsi="Arial"/>
          <w:i/>
          <w:iCs/>
          <w:color w:val="555555"/>
          <w:sz w:val="20"/>
          <w:szCs w:val="20"/>
        </w:rPr>
        <w:t xml:space="preserve"> · Initial template — customize to your operation.</w:t>
      </w: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sz w:val="28"/>
          <w:szCs w:val="28"/>
        </w:rPr>
        <w:t xml:space="preserve">Purpose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Define a consistent, repeatable process to process customer refund requests within 24 hours of submission. Use this template as a starting point and tailor each section to your team.</w:t>
      </w: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sz w:val="28"/>
          <w:szCs w:val="28"/>
        </w:rPr>
        <w:t xml:space="preserve">Scope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Applies to all staff at a e-commerce responsible for this process. Update the audience and triggers to match your operation.</w:t>
      </w: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sz w:val="28"/>
          <w:szCs w:val="28"/>
        </w:rPr>
        <w:t xml:space="preserve">Responsibilities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b/>
          <w:bCs/>
          <w:sz w:val="22"/>
          <w:szCs w:val="22"/>
        </w:rPr>
        <w:t xml:space="preserve">Process owner</w:t>
      </w:r>
      <w:r>
        <w:rPr>
          <w:rFonts w:ascii="Arial" w:cs="Arial" w:eastAsia="Arial" w:hAnsi="Arial"/>
          <w:sz w:val="22"/>
          <w:szCs w:val="22"/>
        </w:rPr>
        <w:t xml:space="preserve"> — Owns and maintains this SOP. Reviews quarterly and after every incident.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b/>
          <w:bCs/>
          <w:sz w:val="22"/>
          <w:szCs w:val="22"/>
        </w:rPr>
        <w:t xml:space="preserve">Operator</w:t>
      </w:r>
      <w:r>
        <w:rPr>
          <w:rFonts w:ascii="Arial" w:cs="Arial" w:eastAsia="Arial" w:hAnsi="Arial"/>
          <w:sz w:val="22"/>
          <w:szCs w:val="22"/>
        </w:rPr>
        <w:t xml:space="preserve"> — Performs the procedure as written and flags deviations.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b/>
          <w:bCs/>
          <w:sz w:val="22"/>
          <w:szCs w:val="22"/>
        </w:rPr>
        <w:t xml:space="preserve">Reviewer</w:t>
      </w:r>
      <w:r>
        <w:rPr>
          <w:rFonts w:ascii="Arial" w:cs="Arial" w:eastAsia="Arial" w:hAnsi="Arial"/>
          <w:sz w:val="22"/>
          <w:szCs w:val="22"/>
        </w:rPr>
        <w:t xml:space="preserve"> — Verifies quality checks and signs off on completion.</w:t>
      </w: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sz w:val="28"/>
          <w:szCs w:val="28"/>
        </w:rPr>
        <w:t xml:space="preserve">Materials &amp; tools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sz w:val="22"/>
          <w:szCs w:val="22"/>
        </w:rPr>
        <w:t xml:space="preserve">Checklist or worksheet (paper or digital)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sz w:val="22"/>
          <w:szCs w:val="22"/>
        </w:rPr>
        <w:t xml:space="preserve">Required tools, forms, or software for the task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sz w:val="22"/>
          <w:szCs w:val="22"/>
        </w:rPr>
        <w:t xml:space="preserve">Access credentials or permissions</w:t>
      </w: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sz w:val="28"/>
          <w:szCs w:val="28"/>
        </w:rPr>
        <w:t xml:space="preserve">Procedure</w:t>
      </w:r>
    </w:p>
    <w:p>
      <w:pPr>
        <w:pStyle w:val="ListParagraph"/>
        <w:numPr>
          <w:ilvl w:val="0"/>
          <w:numId w:val="3"/>
        </w:numPr>
      </w:pPr>
      <w:r>
        <w:rPr>
          <w:rFonts w:ascii="Arial" w:cs="Arial" w:eastAsia="Arial" w:hAnsi="Arial"/>
          <w:b/>
          <w:bCs/>
          <w:sz w:val="22"/>
          <w:szCs w:val="22"/>
        </w:rPr>
        <w:t xml:space="preserve">Prepare</w:t>
      </w:r>
      <w:r>
        <w:rPr>
          <w:rFonts w:ascii="Arial" w:cs="Arial" w:eastAsia="Arial" w:hAnsi="Arial"/>
          <w:sz w:val="22"/>
          <w:szCs w:val="22"/>
        </w:rPr>
        <w:t xml:space="preserve"> — Gather every input, tool, and form required before starting.</w:t>
      </w:r>
    </w:p>
    <w:p>
      <w:pPr>
        <w:pStyle w:val="ListParagraph"/>
        <w:numPr>
          <w:ilvl w:val="0"/>
          <w:numId w:val="3"/>
        </w:numPr>
      </w:pPr>
      <w:r>
        <w:rPr>
          <w:rFonts w:ascii="Arial" w:cs="Arial" w:eastAsia="Arial" w:hAnsi="Arial"/>
          <w:b/>
          <w:bCs/>
          <w:sz w:val="22"/>
          <w:szCs w:val="22"/>
        </w:rPr>
        <w:t xml:space="preserve">Confirm authorization</w:t>
      </w:r>
      <w:r>
        <w:rPr>
          <w:rFonts w:ascii="Arial" w:cs="Arial" w:eastAsia="Arial" w:hAnsi="Arial"/>
          <w:sz w:val="22"/>
          <w:szCs w:val="22"/>
        </w:rPr>
        <w:t xml:space="preserve"> — Verify you have the access and approvals needed for this task.</w:t>
      </w:r>
    </w:p>
    <w:p>
      <w:pPr>
        <w:pStyle w:val="ListParagraph"/>
        <w:numPr>
          <w:ilvl w:val="0"/>
          <w:numId w:val="3"/>
        </w:numPr>
      </w:pPr>
      <w:r>
        <w:rPr>
          <w:rFonts w:ascii="Arial" w:cs="Arial" w:eastAsia="Arial" w:hAnsi="Arial"/>
          <w:b/>
          <w:bCs/>
          <w:sz w:val="22"/>
          <w:szCs w:val="22"/>
        </w:rPr>
        <w:t xml:space="preserve">Execute the core task</w:t>
      </w:r>
      <w:r>
        <w:rPr>
          <w:rFonts w:ascii="Arial" w:cs="Arial" w:eastAsia="Arial" w:hAnsi="Arial"/>
          <w:sz w:val="22"/>
          <w:szCs w:val="22"/>
        </w:rPr>
        <w:t xml:space="preserve"> — Carry out the work as defined for: Process customer refund requests within 24 hours of submission.</w:t>
      </w:r>
    </w:p>
    <w:p>
      <w:pPr>
        <w:pStyle w:val="ListParagraph"/>
        <w:numPr>
          <w:ilvl w:val="0"/>
          <w:numId w:val="3"/>
        </w:numPr>
      </w:pPr>
      <w:r>
        <w:rPr>
          <w:rFonts w:ascii="Arial" w:cs="Arial" w:eastAsia="Arial" w:hAnsi="Arial"/>
          <w:b/>
          <w:bCs/>
          <w:sz w:val="22"/>
          <w:szCs w:val="22"/>
        </w:rPr>
        <w:t xml:space="preserve">Document the outcome</w:t>
      </w:r>
      <w:r>
        <w:rPr>
          <w:rFonts w:ascii="Arial" w:cs="Arial" w:eastAsia="Arial" w:hAnsi="Arial"/>
          <w:sz w:val="22"/>
          <w:szCs w:val="22"/>
        </w:rPr>
        <w:t xml:space="preserve"> — Log results, timestamps, and the operator's name.</w:t>
      </w:r>
    </w:p>
    <w:p>
      <w:pPr>
        <w:pStyle w:val="ListParagraph"/>
        <w:numPr>
          <w:ilvl w:val="0"/>
          <w:numId w:val="3"/>
        </w:numPr>
      </w:pPr>
      <w:r>
        <w:rPr>
          <w:rFonts w:ascii="Arial" w:cs="Arial" w:eastAsia="Arial" w:hAnsi="Arial"/>
          <w:b/>
          <w:bCs/>
          <w:sz w:val="22"/>
          <w:szCs w:val="22"/>
        </w:rPr>
        <w:t xml:space="preserve">Hand off or escalate</w:t>
      </w:r>
      <w:r>
        <w:rPr>
          <w:rFonts w:ascii="Arial" w:cs="Arial" w:eastAsia="Arial" w:hAnsi="Arial"/>
          <w:sz w:val="22"/>
          <w:szCs w:val="22"/>
        </w:rPr>
        <w:t xml:space="preserve"> — Route the output to the next owner or escalate exceptions.</w:t>
      </w:r>
    </w:p>
    <w:p>
      <w:pPr>
        <w:pStyle w:val="ListParagraph"/>
        <w:numPr>
          <w:ilvl w:val="0"/>
          <w:numId w:val="3"/>
        </w:numPr>
      </w:pPr>
      <w:r>
        <w:rPr>
          <w:rFonts w:ascii="Arial" w:cs="Arial" w:eastAsia="Arial" w:hAnsi="Arial"/>
          <w:b/>
          <w:bCs/>
          <w:sz w:val="22"/>
          <w:szCs w:val="22"/>
        </w:rPr>
        <w:t xml:space="preserve">Close out</w:t>
      </w:r>
      <w:r>
        <w:rPr>
          <w:rFonts w:ascii="Arial" w:cs="Arial" w:eastAsia="Arial" w:hAnsi="Arial"/>
          <w:sz w:val="22"/>
          <w:szCs w:val="22"/>
        </w:rPr>
        <w:t xml:space="preserve"> — Reset the workspace and confirm all systems are returned to a ready state.</w:t>
      </w: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sz w:val="28"/>
          <w:szCs w:val="28"/>
        </w:rPr>
        <w:t xml:space="preserve">Quality checks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sz w:val="22"/>
          <w:szCs w:val="22"/>
        </w:rPr>
        <w:t xml:space="preserve">All required fields and forms completed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sz w:val="22"/>
          <w:szCs w:val="22"/>
        </w:rPr>
        <w:t xml:space="preserve">Outcome matches the defined acceptance criteria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sz w:val="22"/>
          <w:szCs w:val="22"/>
        </w:rPr>
        <w:t xml:space="preserve">Any exceptions logged with reason and resolution</w:t>
      </w: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sz w:val="28"/>
          <w:szCs w:val="28"/>
        </w:rPr>
        <w:t xml:space="preserve">References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sz w:val="22"/>
          <w:szCs w:val="22"/>
        </w:rPr>
        <w:t xml:space="preserve">Internal policy document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sz w:val="22"/>
          <w:szCs w:val="22"/>
        </w:rPr>
        <w:t xml:space="preserve">Customer/patient/client communication template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sz w:val="22"/>
          <w:szCs w:val="22"/>
        </w:rPr>
        <w:t xml:space="preserve">Regulatory or compliance requirements (if applicable)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Refund handling SOP</dc:title>
  <dc:creator>Sopsteps</dc:creator>
  <cp:lastModifiedBy>Un-named</cp:lastModifiedBy>
  <cp:revision>1</cp:revision>
  <dcterms:created xsi:type="dcterms:W3CDTF">2026-05-16T19:14:41.205Z</dcterms:created>
  <dcterms:modified xsi:type="dcterms:W3CDTF">2026-05-16T19:14:41.205Z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